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223-1_3seq1.xml.htm"/>
      <w:bookmarkStart w:id="1" w:name="kstm26202231_3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Summer Wisdom Holdings Ltd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SOLANA COMPANY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642 NEWTOWN YARDLEY ROAD, SUITE #100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NEWTOWN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09/18/2025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Solana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HSDT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6,830,402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Fusion Summer Limited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590"/>
        <w:gridCol w:w="1222"/>
        <w:gridCol w:w="1125"/>
        <w:gridCol w:w="1302"/>
        <w:gridCol w:w="1141"/>
        <w:gridCol w:w="1257"/>
        <w:gridCol w:w="1217"/>
        <w:gridCol w:w="1351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5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4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5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5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Cash Stapled Warrants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09/18/2025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09/18/2028</w:t>
            </w:r>
          </w:p>
        </w:tc>
        <w:tc>
          <w:tcPr>
            <w:tcW w:w="1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6,830,402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10.134</w:t>
            </w:r>
          </w:p>
        </w:tc>
        <w:tc>
          <w:tcPr>
            <w:tcW w:w="12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Fusion Summer Limited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  <w:tr>
        <w:trPr/>
        <w:tc>
          <w:tcPr>
            <w:tcW w:w="15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Strategic Advisory Warrants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09/17/2030</w:t>
            </w:r>
          </w:p>
        </w:tc>
        <w:tc>
          <w:tcPr>
            <w:tcW w:w="1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2,218,236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0.001</w:t>
            </w:r>
          </w:p>
        </w:tc>
        <w:tc>
          <w:tcPr>
            <w:tcW w:w="12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Summer Wisdom Holdings Limited ("Summer Wisdom") holds the sole Ordinary Share and the sole Class B Participating Share of Fusion Summer Limited ("Fusion Summer"). As the sole owner of Fusion Summer, Summer Wisdom may be deemed to beneficially own the securities held directly by Fusion Summer.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Strategic Advisory Warrants contain a "Beneficial Ownership Blocker" which precludes exercise of the warrants to the extent that, following exercise, the Reporting Person, together with its affiliates, would own more than 9.99% of the Issuer's outstanding Class A Common Stock. Because the Reporting Person's current beneficial ownership exceeds this threshold, these warrants are not currently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Choon Wee Chee, Director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4177" TargetMode="External"/><Relationship Id="rId3" Type="http://schemas.openxmlformats.org/officeDocument/2006/relationships/hyperlink" Target="http://www.sec.gov/cgi-bin/browse-edgar?action=getcompany&amp;CIK=000161085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528</Words>
  <Characters>2953</Characters>
  <CharactersWithSpaces>3426</CharactersWithSpaces>
  <Paragraphs>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