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auto"/>
        </w:rPr>
        <w:t>​</w:t>
      </w:r>
    </w:p>
    <w:p>
      <w:pPr>
        <w:spacing w:after="0" w:line="200" w:lineRule="exact"/>
        <w:rPr>
          <w:sz w:val="24"/>
          <w:szCs w:val="24"/>
          <w:color w:val="auto"/>
        </w:rPr>
      </w:pPr>
    </w:p>
    <w:p>
      <w:pPr>
        <w:spacing w:after="0" w:line="297"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11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w:t>
      </w:r>
    </w:p>
    <w:p>
      <w:pPr>
        <w:spacing w:after="0" w:line="3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 (Amendment No.       )</w:t>
      </w:r>
    </w:p>
    <w:p>
      <w:pPr>
        <w:spacing w:after="0" w:line="99"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44"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8"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58"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44"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58"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44"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214"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5"/>
          <w:szCs w:val="25"/>
          <w:b w:val="1"/>
          <w:bCs w:val="1"/>
          <w:color w:val="auto"/>
        </w:rPr>
        <w:t>SOLANA COMPANY</w:t>
      </w:r>
    </w:p>
    <w:p>
      <w:pPr>
        <w:spacing w:after="0" w:line="61"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4"/>
          <w:szCs w:val="14"/>
          <w:color w:val="auto"/>
        </w:rPr>
        <w:t>(Name of Registrant as Specified In Its Charter)</w:t>
      </w:r>
      <w:r>
        <w:rPr>
          <w:rFonts w:ascii="Times New Roman" w:cs="Times New Roman" w:eastAsia="Times New Roman" w:hAnsi="Times New Roman"/>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-120650</wp:posOffset>
            </wp:positionV>
            <wp:extent cx="5212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36"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51435</wp:posOffset>
            </wp:positionV>
            <wp:extent cx="5212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70" w:lineRule="exact"/>
        <w:rPr>
          <w:sz w:val="24"/>
          <w:szCs w:val="24"/>
          <w:color w:val="auto"/>
        </w:rPr>
      </w:pPr>
    </w:p>
    <w:p>
      <w:pPr>
        <w:ind w:left="1260" w:right="2259" w:firstLine="1900"/>
        <w:spacing w:after="0" w:line="414" w:lineRule="auto"/>
        <w:rPr>
          <w:sz w:val="20"/>
          <w:szCs w:val="20"/>
          <w:color w:val="auto"/>
        </w:rPr>
      </w:pPr>
      <w:r>
        <w:rPr>
          <w:rFonts w:ascii="Times New Roman" w:cs="Times New Roman" w:eastAsia="Times New Roman" w:hAnsi="Times New Roman"/>
          <w:sz w:val="14"/>
          <w:szCs w:val="14"/>
          <w:color w:val="auto"/>
        </w:rPr>
        <w:t>(Name of Person(s) Filing Proxy Statement if Other Than the Registrant)</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Payment of Filing Fee (Check all boxes that apply)</w:t>
      </w:r>
    </w:p>
    <w:p>
      <w:pPr>
        <w:spacing w:after="0" w:line="41" w:lineRule="exact"/>
        <w:rPr>
          <w:sz w:val="24"/>
          <w:szCs w:val="24"/>
          <w:color w:val="auto"/>
        </w:rPr>
      </w:pPr>
    </w:p>
    <w:p>
      <w:pPr>
        <w:ind w:left="1620" w:hanging="360"/>
        <w:spacing w:after="0"/>
        <w:tabs>
          <w:tab w:leader="none" w:pos="1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44" w:lineRule="exact"/>
        <w:rPr>
          <w:sz w:val="24"/>
          <w:szCs w:val="24"/>
          <w:color w:val="auto"/>
        </w:rPr>
      </w:pPr>
    </w:p>
    <w:p>
      <w:pPr>
        <w:ind w:left="1620" w:hanging="360"/>
        <w:spacing w:after="0"/>
        <w:tabs>
          <w:tab w:leader="none" w:pos="1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3425190</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SOLANA COMPANY</w:t>
      </w:r>
    </w:p>
    <w:p>
      <w:pPr>
        <w:spacing w:after="0" w:line="3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642 Newtown Yardley Road, Suite 100</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Newtown, Pennsylvania 18940</w:t>
      </w:r>
    </w:p>
    <w:p>
      <w:pPr>
        <w:spacing w:after="0" w:line="203"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AMENDED NOTICE OF ANNUAL MEETING OF STOCKHOLDERS</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TO BE HELD ON MAY 21, 2026</w:t>
      </w:r>
    </w:p>
    <w:p>
      <w:pPr>
        <w:spacing w:after="0" w:line="139"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Notice is hereby given that the 2026 Annual Meeting of Stockholders of Solana Company (the “Company,” “we” or “us”) will be held on Thursday, May 21, 2026, at 9:00 a.m. Eastern Time, as a virtual meeting at www.virtualshareholdermeeting.com/HSDT2026. This amended notice replaces the notice previously filed by us with the Securities and Exchange Commission on April 10, 2026 and mailed to our stockholders of record in connection with the solicitation of proxies by our board of directors at the Annual Meeting (as defined below).</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the 2026 Annual Meeting of Stockholders or any adjournment or postponement thereof (the “Annual</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Meeting”), you will be asked to consider and vote upon the following proposals:</w:t>
      </w:r>
    </w:p>
    <w:p>
      <w:pPr>
        <w:spacing w:after="0" w:line="99" w:lineRule="exact"/>
        <w:rPr>
          <w:sz w:val="20"/>
          <w:szCs w:val="20"/>
          <w:color w:val="auto"/>
        </w:rPr>
      </w:pPr>
    </w:p>
    <w:p>
      <w:pPr>
        <w:ind w:left="1800" w:right="459" w:hanging="180"/>
        <w:spacing w:after="0" w:line="261"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 To elect five directors named in the proxy statement of the Company, filed with the Securities Exchange Commission on April 10, 2026 (the “proxy statement”), each to serve for a one-year term until the 2027 annual meeting of stockholders and until his or her successor is duly elected and qualified or until his or her earlier death, resignation or removal;</w:t>
      </w:r>
    </w:p>
    <w:p>
      <w:pPr>
        <w:spacing w:after="0" w:line="71"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 To ratify the appointment of CBIZ CPAs P.C., as our independent registered public accounting firm for the year ending December 31, 2026; and</w:t>
      </w:r>
    </w:p>
    <w:p>
      <w:pPr>
        <w:spacing w:after="0" w:line="53" w:lineRule="exact"/>
        <w:rPr>
          <w:rFonts w:ascii="Times New Roman" w:cs="Times New Roman" w:eastAsia="Times New Roman" w:hAnsi="Times New Roman"/>
          <w:sz w:val="18"/>
          <w:szCs w:val="18"/>
          <w:color w:val="auto"/>
        </w:rPr>
      </w:pPr>
    </w:p>
    <w:p>
      <w:pPr>
        <w:jc w:val="both"/>
        <w:ind w:left="1800" w:right="539" w:hanging="180"/>
        <w:spacing w:after="0" w:line="266"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 — To elect two additional directors named in the accompanying proxy supplement, each to serve for a one-year term until the 2027 annual meeting of stockholders and until his successor is duly elected and qualified and until his earlier death, resignation or removal.</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expect to conduct any other business properly brought before the Annual Meeting.</w:t>
      </w:r>
    </w:p>
    <w:p>
      <w:pPr>
        <w:spacing w:after="0" w:line="158"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Through the website above, you will be able to attend the Annual Meeting online, vote electronically, view the list of stockholders entitled to vote at the Annual Meeting and submit your questions during the Annual Meeting. Your attention is directed to the proxy statement and accompanying proxy supplement, where details regarding how to attend the Annual Meeting online and the foregoing items of business are more fully described. The Board of Directors previously fixed the close of business on April 1, 2026 as the record date for the determination of stockholders entitled to notice of, and to vote at, the Annual Meeting. Only stockholders of record at the close of business on April 1, 2026 are entitled to receive notice of, and to vote at, the Annual Meeting and any adjournment thereof.</w:t>
      </w:r>
    </w:p>
    <w:p>
      <w:pPr>
        <w:spacing w:after="0" w:line="120" w:lineRule="exact"/>
        <w:rPr>
          <w:sz w:val="20"/>
          <w:szCs w:val="20"/>
          <w:color w:val="auto"/>
        </w:rPr>
      </w:pPr>
    </w:p>
    <w:p>
      <w:pPr>
        <w:ind w:left="1260" w:right="879" w:firstLine="360"/>
        <w:spacing w:after="0" w:line="286" w:lineRule="auto"/>
        <w:rPr>
          <w:sz w:val="20"/>
          <w:szCs w:val="20"/>
          <w:color w:val="auto"/>
        </w:rPr>
      </w:pPr>
      <w:r>
        <w:rPr>
          <w:rFonts w:ascii="Times New Roman" w:cs="Times New Roman" w:eastAsia="Times New Roman" w:hAnsi="Times New Roman"/>
          <w:sz w:val="18"/>
          <w:szCs w:val="18"/>
          <w:color w:val="auto"/>
        </w:rPr>
        <w:t xml:space="preserve">Our Board of Directors unanimously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each director nominee,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Proposal 2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each additional director nominee.</w:t>
      </w:r>
    </w:p>
    <w:p>
      <w:pPr>
        <w:spacing w:after="0" w:line="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Your vote is extremely important, regardless of the number of shares of Class A common stock you</w:t>
      </w:r>
    </w:p>
    <w:p>
      <w:pPr>
        <w:spacing w:after="0" w:line="31" w:lineRule="exact"/>
        <w:rPr>
          <w:sz w:val="20"/>
          <w:szCs w:val="20"/>
          <w:color w:val="auto"/>
        </w:rPr>
      </w:pPr>
    </w:p>
    <w:p>
      <w:pPr>
        <w:ind w:left="1260" w:right="419"/>
        <w:spacing w:after="0" w:line="251" w:lineRule="auto"/>
        <w:rPr>
          <w:sz w:val="20"/>
          <w:szCs w:val="20"/>
          <w:color w:val="auto"/>
        </w:rPr>
      </w:pPr>
      <w:r>
        <w:rPr>
          <w:rFonts w:ascii="Times New Roman" w:cs="Times New Roman" w:eastAsia="Times New Roman" w:hAnsi="Times New Roman"/>
          <w:sz w:val="18"/>
          <w:szCs w:val="18"/>
          <w:b w:val="1"/>
          <w:bCs w:val="1"/>
          <w:color w:val="auto"/>
        </w:rPr>
        <w:t>own</w:t>
      </w:r>
      <w:r>
        <w:rPr>
          <w:rFonts w:ascii="Times New Roman" w:cs="Times New Roman" w:eastAsia="Times New Roman" w:hAnsi="Times New Roman"/>
          <w:sz w:val="18"/>
          <w:szCs w:val="18"/>
          <w:color w:val="auto"/>
        </w:rPr>
        <w:t>. Whether or not you plan to virtually attend the Annual Meeting, you are respectfully requested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Directors to promptly submit your proxy by telephone or over the Internet in accordance with the instructions on the proxy card or voting instruction card or, if you received a printed proxy card by mail, sign, date and return the proxy card or voting instruction card. If you received this notice and the proxy statement and/or accompanying proxy supplement in the mail, a return envelope is enclosed for your convenience. This will not prevent you from voting at the Annual Meeting since you may revoke your proxy at any time prior to the Annual Meeting or vote electronically at the Annual Meeting, but submitting your proxy will help to ensure the presence of a quorum at the Annual Meeting and avoid added proxy solicitation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1485265</wp:posOffset>
            </wp:positionV>
            <wp:extent cx="68319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180340</wp:posOffset>
            </wp:positionV>
            <wp:extent cx="1268730" cy="41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873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Jeffrey S. Mathiesen</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Chief Financial Officer, Treasurer and Secretary</w:t>
      </w:r>
    </w:p>
    <w:p>
      <w:pPr>
        <w:spacing w:after="0" w:line="1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Newtown, Pennsylvania</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6739890</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SOLANA COMPANY</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SUPPLEMENT TO PROXY STATEMENT</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162"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This supplement (“Supplement”) relates to the notice of annual meeting of stockholders and proxy statement (the “Proxy Statement”) of Solana Company, a Delaware corporation (sometimes referred to as “the Company,” “we” and “our”), previously filed by us with the Securities and Exchange Commission on April 10, 2026 and furnished to our stockholders in connection with the solicitation of proxies by our board of directors (the “Board”) for the 2026 annual meeting of stockholders to be held on May 21, 2026, or any postponement or adjournment thereof (the “Annual Meeting”).</w:t>
      </w:r>
    </w:p>
    <w:p>
      <w:pPr>
        <w:spacing w:after="0" w:line="120"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Subsequent to the filing of the Proxy Statement, as disclosed on the Company Current Report on Form 8-K, filed with the Securities and Exchange Commission (the “SEC”) on April 24, 2026, Sherrie Perkins and Paul Buckman notified the Company of their decision to not stand for re-election as directors when their current terms expire at the Annual Meeting. Additionally, the Board increased the size of the Board from seven to nine members, creating two vacancies on the Board, and appointed Michel Lee and Sergio Mello as directors to fill the newly created vacancies.</w:t>
      </w:r>
    </w:p>
    <w:p>
      <w:pPr>
        <w:spacing w:after="0" w:line="106"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This Supplement, dated May 1, 2026, is being made available to our stockholders on or about May 1, 2026, in connection with the solicitation of proxies by the Board for the Annual Meeting. This Supplement, which adds to and amends the Proxy Statement, includes updated information relating to the above-mentioned director transitions and a new proposal to elect two additional directors to the Board, and includes an amended notice and proxy card.</w:t>
      </w:r>
    </w:p>
    <w:p>
      <w:pPr>
        <w:spacing w:after="0" w:line="112" w:lineRule="exact"/>
        <w:rPr>
          <w:sz w:val="20"/>
          <w:szCs w:val="20"/>
          <w:color w:val="auto"/>
        </w:rPr>
      </w:pPr>
    </w:p>
    <w:p>
      <w:pPr>
        <w:ind w:left="1260" w:right="459" w:firstLine="36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New Proposal 3 — Election of Additional Directors</w:t>
      </w:r>
      <w:r>
        <w:rPr>
          <w:rFonts w:ascii="Times New Roman" w:cs="Times New Roman" w:eastAsia="Times New Roman" w:hAnsi="Times New Roman"/>
          <w:sz w:val="18"/>
          <w:szCs w:val="18"/>
          <w:color w:val="auto"/>
        </w:rPr>
        <w:t>. Proposal 3, which has been added to the agenda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Annual Meeting, proposes that Messrs. Lee and Mello be re-elected at the Annual Meeting, each to serve for a one-year term until the 2027 annual meeting of stockholders and until his successor is dully elected and qualified and until his earlier death, resignation or removal.</w:t>
      </w:r>
    </w:p>
    <w:p>
      <w:pPr>
        <w:spacing w:after="0" w:line="109" w:lineRule="exact"/>
        <w:rPr>
          <w:sz w:val="20"/>
          <w:szCs w:val="20"/>
          <w:color w:val="auto"/>
        </w:rPr>
      </w:pPr>
    </w:p>
    <w:p>
      <w:pPr>
        <w:ind w:left="1260" w:right="419" w:firstLine="360"/>
        <w:spacing w:after="0" w:line="269" w:lineRule="auto"/>
        <w:rPr>
          <w:sz w:val="20"/>
          <w:szCs w:val="20"/>
          <w:color w:val="auto"/>
        </w:rPr>
      </w:pPr>
      <w:r>
        <w:rPr>
          <w:rFonts w:ascii="Times New Roman" w:cs="Times New Roman" w:eastAsia="Times New Roman" w:hAnsi="Times New Roman"/>
          <w:sz w:val="17"/>
          <w:szCs w:val="17"/>
          <w:b w:val="1"/>
          <w:bCs w:val="1"/>
          <w:color w:val="auto"/>
        </w:rPr>
        <w:t>The amended proxy card or voting instruction form enclosed with this Supplement differs from the proxy card or voting instruction form previously furnished to you with the Proxy Statement dated April 10, 2026. The enclosed proxy card or voting instruction form includes the election of the additional director nominees as a new Proposal 3. If you have already voted, we encourage you to resubmit your vote on all three proposals by submitting the amended proxy card or voting instruction form enclosed with this Supplement or by submitting a proxy by telephone or through the Internet by following the procedures on your amended proxy card or voting instruction form. However, if you return, or have returned, an original proxy card or voting instruction form, your proxy will still remain valid for all of the other proposals and director nominees except Messrs. Lee and Mello because they are not listed as nominees on the original proxy card or voting instruction form, and will be voted at the Annual Meeting unless revoked. PLEASE NOTE THAT IF YOU SUBMIT A NEW PROXY CARD OR VOTING INSTRUCTION FORM, IT WILL REVOKE ALL PRIOR PROXY CARDS OR VOTING INSTRUCTION FORMS, SO IT IS IMPORTANT TO INDICATE YOUR VOTE ON EACH PROPOSAL ON THE NEW PROXY CARD OR VOTING INSTRUCTION FORM.</w:t>
      </w:r>
    </w:p>
    <w:p>
      <w:pPr>
        <w:spacing w:after="0" w:line="99"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color w:val="auto"/>
        </w:rPr>
        <w:t>Except for the as supplemented by the information contained herein, including new Proposal 3, and the amended notice and proxy card, this Supplement does not modify, amend, supplement or otherwise affect any matter presented for consideration in the Proxy Statement. This Supplement should be read in conjunction with the Proxy Statement, which contains important additional information. From and after the date of this Supplement, any references to the “Proxy Statement” are to the Proxy Statement as supplemented hereby.</w:t>
      </w:r>
    </w:p>
    <w:p>
      <w:pPr>
        <w:spacing w:after="0" w:line="400" w:lineRule="exact"/>
        <w:rPr>
          <w:sz w:val="20"/>
          <w:szCs w:val="20"/>
          <w:color w:val="auto"/>
        </w:rPr>
      </w:pPr>
    </w:p>
    <w:p>
      <w:pPr>
        <w:jc w:val="center"/>
        <w:ind w:left="1860" w:right="40"/>
        <w:spacing w:after="0" w:line="262"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Solana Company Annual Meeting of Stockholders to be Held on Thursday, May 21, 2026: The Amended Notice of Annual Meeting of Stockholders, proxy statement and accompanying proxy statement and annual report to stockholders are available at www.proxyvote.com.</w:t>
      </w:r>
    </w:p>
    <w:p>
      <w:pPr>
        <w:spacing w:after="0" w:line="36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Withdrawal of Director Nominees</w:t>
      </w:r>
    </w:p>
    <w:p>
      <w:pPr>
        <w:spacing w:after="0" w:line="158"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Prior to providing their resignation, Sherrie Perkins and Paul Buckman were each a director nominee standing for re-election to the Board as the Annual Meeting, as described in Proposal 1 — Election of Directors. As a result of their resignations, Ms. Perkins and Mr. Buckman will no longer stand for re-election to the Board. The five other director nominees named in Proposal 1 in the Proxy Statement — Joseph Chee, Dane C. Andreeff, Blane Walter, Edward M. Straw and Cosmo Jiang — will continue to stand for re-election at the Annual Meeting. In addition, the two additional directors — Michel Lee and Sergio Mello — named in Proposal 3 in this Supplement, will stand for re-election at the Annual Meeting. In connection with Ms. Perkins’ and Mr. Buckman’s resignations, the Board approved a decrease in the authorized number of directors on the Board from nine to seven, effective as of immediately prior to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PROPOSAL 3 — ELECTION OF ADDITIONAL DIRECTORS</w:t>
      </w:r>
    </w:p>
    <w:p>
      <w:pPr>
        <w:spacing w:after="0" w:line="162"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On April 23, 2026, the Board increased the size of the Board from seven to nine members, creating two vacancies on the Board and, upon recommendation of the Nominating and Corporate Governance Committee of the Board, appointed each of Michel Lee and Sergio Mello as directors to fill the newly created vacancies, effective immediately. The Board proposed that Messrs. Lee and Mello be re-elected at the Annual Meeting to serve for a one-year term until the 2027 annual meeting of stockholders and until his successor is duly elected and qualified and until his earlier death, resignation or removal.</w:t>
      </w:r>
    </w:p>
    <w:p>
      <w:pPr>
        <w:spacing w:after="0" w:line="120"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The following are brief biographies of Messrs. Lee and Mello that include information, as of the date of this Supplement, regarding the specific and particular experience, qualifications, attributes or skills of Messrs. Lee and Mello that led the Board to believe that Messrs. Lee and Mello should serve on the Board. However, each of the members of the Board may have a variety of reasons why he or she believes Messrs. Lee and Mello would be an appropriate nominee for the Board, and these views may differ from the views of other members.</w:t>
      </w:r>
    </w:p>
    <w:p>
      <w:pPr>
        <w:spacing w:after="0" w:line="343"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1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40" w:type="dxa"/>
            <w:vAlign w:val="bottom"/>
          </w:tcPr>
          <w:p>
            <w:pPr>
              <w:spacing w:after="0"/>
              <w:rPr>
                <w:sz w:val="19"/>
                <w:szCs w:val="19"/>
                <w:color w:val="auto"/>
              </w:rPr>
            </w:pPr>
          </w:p>
        </w:tc>
        <w:tc>
          <w:tcPr>
            <w:tcW w:w="1020" w:type="dxa"/>
            <w:vAlign w:val="bottom"/>
            <w:gridSpan w:val="2"/>
          </w:tcPr>
          <w:p>
            <w:pPr>
              <w:jc w:val="right"/>
              <w:ind w:right="750"/>
              <w:spacing w:after="0"/>
              <w:rPr>
                <w:sz w:val="20"/>
                <w:szCs w:val="20"/>
                <w:color w:val="auto"/>
              </w:rPr>
            </w:pPr>
            <w:r>
              <w:rPr>
                <w:rFonts w:ascii="Times New Roman" w:cs="Times New Roman" w:eastAsia="Times New Roman" w:hAnsi="Times New Roman"/>
                <w:sz w:val="14"/>
                <w:szCs w:val="14"/>
                <w:b w:val="1"/>
                <w:bCs w:val="1"/>
                <w:color w:val="auto"/>
              </w:rPr>
              <w:t>​ ​</w:t>
            </w:r>
          </w:p>
        </w:tc>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50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220" w:type="dxa"/>
            <w:vAlign w:val="bottom"/>
          </w:tcPr>
          <w:p>
            <w:pPr>
              <w:ind w:left="980"/>
              <w:spacing w:after="0"/>
              <w:rPr>
                <w:sz w:val="20"/>
                <w:szCs w:val="20"/>
                <w:color w:val="auto"/>
              </w:rPr>
            </w:pPr>
            <w:r>
              <w:rPr>
                <w:rFonts w:ascii="Times New Roman" w:cs="Times New Roman" w:eastAsia="Times New Roman" w:hAnsi="Times New Roman"/>
                <w:sz w:val="14"/>
                <w:szCs w:val="14"/>
                <w:b w:val="1"/>
                <w:bCs w:val="1"/>
                <w:color w:val="auto"/>
              </w:rPr>
              <w:t>Age</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1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Michel Lee</w:t>
            </w:r>
          </w:p>
        </w:tc>
        <w:tc>
          <w:tcPr>
            <w:tcW w:w="640" w:type="dxa"/>
            <w:vAlign w:val="bottom"/>
            <w:tcBorders>
              <w:top w:val="single" w:sz="8" w:color="auto"/>
            </w:tcBorders>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99"/>
              </w:rPr>
              <w:t>Director</w:t>
            </w:r>
          </w:p>
        </w:tc>
        <w:tc>
          <w:tcPr>
            <w:tcW w:w="12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20" w:type="dxa"/>
            <w:vAlign w:val="bottom"/>
            <w:tcBorders>
              <w:top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56</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75"/>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Sergio Mello</w:t>
            </w:r>
          </w:p>
        </w:tc>
        <w:tc>
          <w:tcPr>
            <w:tcW w:w="1660" w:type="dxa"/>
            <w:vAlign w:val="bottom"/>
            <w:gridSpan w:val="3"/>
          </w:tcPr>
          <w:p>
            <w:pPr>
              <w:jc w:val="right"/>
              <w:ind w:right="110"/>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Director</w:t>
            </w:r>
          </w:p>
        </w:tc>
        <w:tc>
          <w:tcPr>
            <w:tcW w:w="1280" w:type="dxa"/>
            <w:vAlign w:val="bottom"/>
          </w:tcPr>
          <w:p>
            <w:pPr>
              <w:spacing w:after="0"/>
              <w:rPr>
                <w:sz w:val="24"/>
                <w:szCs w:val="24"/>
                <w:color w:val="auto"/>
              </w:rPr>
            </w:pP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22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Michel Lee</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Michel Lee has been a co-founder and investment partner at Cybertech Partners since October 2018, and co-founder at Hashkey Group Limited (HKEX: 3887.HK) since January 2019. Mr. Lee is a capital market and investment professional with over 25 years of experience in various senior leadership roles in one of the largest global investment banks in Hong Kong, Beijing, Tokyo and London. Mr. Lee has helped various companies to complete strategic transactions including early funding rounds, initial public offerings, structured financings, derivatives, and mergers and acquisitions. Mr. Lee holds a master’s degree in Advanced Information Technology from Imperial College London, and a bachelor’s degree in Physics, Electronics &amp; Computing from University College London. Our Board believes that Mr. Lee is qualified to serve as a director based on his significant experience in the investment industry and capital markets and his knowledge of digital assets.</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Sergio Mello</w:t>
      </w:r>
    </w:p>
    <w:p>
      <w:pPr>
        <w:spacing w:after="0" w:line="14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Sergio Mello has served as the global head of stablecoin solutions at Anchorage Digital, where he focuses on the business development and platform offerings for stablecoins, since January 2026 and previously served as its head of stablecoins. Prior to joining Anchorage Digital, Mr. Mello served as the founder and chief executive officer of Lago Finance, a consortium of financial institutions designed to enhance settlements with tokenized cash, from April 2022 to November 2023. Mr. Mello is a serial entrepreneur who has achieved exits in web1, web2, and web3. He has also served an advisor to Nodle, a digital trust network, from October 2017 to May 2022 and as a crypto advisor to Reddit, an online open community platform, from January 2021 to December 2021. Mr. Mello holds a bachelor’s degree in Electrical Engineering from Politecnico di Torino. Our Board believes that Mr. Mello is qualified to serve as a director based on his extensive experience in digital assets.</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Independence</w:t>
      </w:r>
    </w:p>
    <w:p>
      <w:pPr>
        <w:spacing w:after="0" w:line="162"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The Board has affirmatively determined that Messrs. Lee and Mello are independent, as defined under the Nasdaq listing standards.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 Ownership</w:t>
      </w:r>
    </w:p>
    <w:p>
      <w:pPr>
        <w:spacing w:after="0" w:line="162" w:lineRule="exact"/>
        <w:rPr>
          <w:sz w:val="20"/>
          <w:szCs w:val="20"/>
          <w:color w:val="auto"/>
        </w:rPr>
      </w:pPr>
    </w:p>
    <w:p>
      <w:pPr>
        <w:ind w:left="1260" w:right="879" w:firstLine="360"/>
        <w:spacing w:after="0" w:line="261" w:lineRule="auto"/>
        <w:rPr>
          <w:sz w:val="20"/>
          <w:szCs w:val="20"/>
          <w:color w:val="auto"/>
        </w:rPr>
      </w:pPr>
      <w:r>
        <w:rPr>
          <w:rFonts w:ascii="Times New Roman" w:cs="Times New Roman" w:eastAsia="Times New Roman" w:hAnsi="Times New Roman"/>
          <w:sz w:val="18"/>
          <w:szCs w:val="18"/>
          <w:color w:val="auto"/>
        </w:rPr>
        <w:t>Messrs. Lee and Mello did not beneficially own any common stock of the Company as of April 1, 2026, the date of the security ownership information disclosed for each of our directors and named executive officers in the section titled “Security Ownership of Certain Beneficial Owners and Management,” beginning on page 29 of the Proxy Statement.</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62"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A plurality of the votes cast FOR a nominee, meaning each director nominee receiving the highest number of votes FOR will be elected. Stockholders may not cumulate votes for directors. Withheld votes will have no effect on this Proposal 3. Brokers do not have discretion to vote on this Proposal 3, absent instructions from their beneficial owners. Broker non-votes will have no effect on this Proposal 3.</w:t>
      </w:r>
    </w:p>
    <w:p>
      <w:pPr>
        <w:spacing w:after="0" w:line="108" w:lineRule="exact"/>
        <w:rPr>
          <w:sz w:val="20"/>
          <w:szCs w:val="20"/>
          <w:color w:val="auto"/>
        </w:rPr>
      </w:pPr>
    </w:p>
    <w:p>
      <w:pPr>
        <w:ind w:left="1260" w:right="77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OUR BOARD UNANIMOUSLY RECOMMENDS A VOTE “FOR” EACH OF MESSRS. LEE AND MELLO.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VOTING AND REVOCABILITY OF PROXIES</w:t>
      </w:r>
    </w:p>
    <w:p>
      <w:pPr>
        <w:spacing w:after="0" w:line="162" w:lineRule="exact"/>
        <w:rPr>
          <w:sz w:val="20"/>
          <w:szCs w:val="20"/>
          <w:color w:val="auto"/>
        </w:rPr>
      </w:pPr>
    </w:p>
    <w:p>
      <w:pPr>
        <w:ind w:left="1260" w:right="519" w:firstLine="360"/>
        <w:spacing w:after="0" w:line="259" w:lineRule="auto"/>
        <w:rPr>
          <w:sz w:val="20"/>
          <w:szCs w:val="20"/>
          <w:color w:val="auto"/>
        </w:rPr>
      </w:pPr>
      <w:r>
        <w:rPr>
          <w:rFonts w:ascii="Times New Roman" w:cs="Times New Roman" w:eastAsia="Times New Roman" w:hAnsi="Times New Roman"/>
          <w:sz w:val="18"/>
          <w:szCs w:val="18"/>
          <w:color w:val="auto"/>
        </w:rPr>
        <w:t>Please vote as soon as possible using the amended proxy card or voting instruction form enclosed with this Supplement, which includes new Proposal 3 — the election of Messrs. Lee and Mello as directors. If you have already voted, you are not required to vote again. If you would like to vote for the re-election of Messrs. Lee and Mello, however, you must vote again using the amended proxy card or voting instruction form.</w:t>
      </w:r>
    </w:p>
    <w:p>
      <w:pPr>
        <w:spacing w:after="0" w:line="335"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If you return, or have already returned, an original proxy card or voting instruction form, then the votes indicated on such original proxy card or voting instruction form will remain valid for each of the proposals and director nominee elections other than Proposal 3 and will be voted at the Annual Meeting unless revoked. </w:t>
      </w:r>
      <w:r>
        <w:rPr>
          <w:rFonts w:ascii="Times New Roman" w:cs="Times New Roman" w:eastAsia="Times New Roman" w:hAnsi="Times New Roman"/>
          <w:sz w:val="18"/>
          <w:szCs w:val="18"/>
          <w:b w:val="1"/>
          <w:bCs w:val="1"/>
          <w:color w:val="auto"/>
        </w:rPr>
        <w:t>Please note that the submission of a new proxy card will revoke all prior proxy cards or voting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instruction forms submitted, so it is important to indicate your vote for each proposal on any new proxy card, including those included on the amended proxy card, the original proxy card or any previously submitted proxy card or voting instruction form.</w:t>
      </w:r>
    </w:p>
    <w:p>
      <w:pPr>
        <w:spacing w:after="0" w:line="108"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If the amended proxy card or original proxy card or voting instruction form is properly signed, dated and returned and is not revoked, the proxy will be voted at the Annual Meeting in accordance with your instructions indicated on the proxy card. If no instructions are given on how to vote your shares, your proxy will be voted in accordance with the Board’s recommendations on the proposals included on such proxy card or voting instruction form.</w:t>
      </w:r>
    </w:p>
    <w:p>
      <w:pPr>
        <w:spacing w:after="0" w:line="116"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You may revoke your proxy and change your vote at any time before your vote is due, including the final vote at the Annual Meeting if you have the right to vote at the Annual Meeting. Attendance at the Annual Meeting will not automatically revoke your proxy unless you vote at the Annual Meeting or specifically request in writing that your prior proxy be revoked.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-80645</wp:posOffset>
            </wp:positionV>
            <wp:extent cx="6831965" cy="892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8938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889381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2026-05-01T15:36:41Z</dcterms:created>
  <dcterms:modified xsi:type="dcterms:W3CDTF">2026-05-01T15:36:41Z</dcterms:modified>
</cp:coreProperties>
</file>