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483235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2225675</wp:posOffset>
            </wp:positionH>
            <wp:positionV relativeFrom="paragraph">
              <wp:posOffset>53975</wp:posOffset>
            </wp:positionV>
            <wp:extent cx="1276985"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698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HELIUS MEDICAL TECHNOLOGIES,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64770</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62" w:lineRule="exact"/>
        <w:rPr>
          <w:sz w:val="24"/>
          <w:szCs w:val="24"/>
          <w:color w:val="auto"/>
        </w:rPr>
      </w:pPr>
    </w:p>
    <w:tbl>
      <w:tblPr>
        <w:tblLayout w:type="fixed"/>
        <w:tblInd w:w="200" w:type="dxa"/>
        <w:tblCellMar>
          <w:top w:w="0" w:type="dxa"/>
          <w:left w:w="0" w:type="dxa"/>
          <w:bottom w:w="0" w:type="dxa"/>
          <w:right w:w="0" w:type="dxa"/>
        </w:tblCellMar>
      </w:tblPr>
      <w:tr>
        <w:trPr>
          <w:trHeight w:val="222"/>
        </w:trPr>
        <w:tc>
          <w:tcPr>
            <w:tcW w:w="336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001-38445</w:t>
            </w: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36-4787690</w:t>
            </w:r>
          </w:p>
        </w:tc>
      </w:tr>
      <w:tr>
        <w:trPr>
          <w:trHeight w:val="148"/>
        </w:trPr>
        <w:tc>
          <w:tcPr>
            <w:tcW w:w="3360" w:type="dxa"/>
            <w:vAlign w:val="bottom"/>
          </w:tcPr>
          <w:p>
            <w:pPr>
              <w:jc w:val="center"/>
              <w:ind w:right="3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740" w:type="dxa"/>
            <w:vAlign w:val="bottom"/>
          </w:tcPr>
          <w:p>
            <w:pPr>
              <w:spacing w:after="0"/>
              <w:rPr>
                <w:sz w:val="12"/>
                <w:szCs w:val="12"/>
                <w:color w:val="auto"/>
              </w:rPr>
            </w:pPr>
          </w:p>
        </w:tc>
        <w:tc>
          <w:tcPr>
            <w:tcW w:w="182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60" w:type="dxa"/>
            <w:vAlign w:val="bottom"/>
          </w:tcPr>
          <w:p>
            <w:pPr>
              <w:jc w:val="center"/>
              <w:ind w:right="3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7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20" w:type="dxa"/>
            <w:vAlign w:val="bottom"/>
          </w:tcPr>
          <w:p>
            <w:pPr>
              <w:jc w:val="center"/>
              <w:ind w:left="6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36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8"/>
              </w:rPr>
              <w:t>642 Newtown Yardley Road, Suite 100</w:t>
            </w:r>
          </w:p>
        </w:tc>
        <w:tc>
          <w:tcPr>
            <w:tcW w:w="27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2"/>
        </w:trPr>
        <w:tc>
          <w:tcPr>
            <w:tcW w:w="336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Newtown, PA</w:t>
            </w:r>
          </w:p>
        </w:tc>
        <w:tc>
          <w:tcPr>
            <w:tcW w:w="2740" w:type="dxa"/>
            <w:vAlign w:val="bottom"/>
          </w:tcPr>
          <w:p>
            <w:pPr>
              <w:spacing w:after="0"/>
              <w:rPr>
                <w:sz w:val="19"/>
                <w:szCs w:val="19"/>
                <w:color w:val="auto"/>
              </w:rPr>
            </w:pPr>
          </w:p>
        </w:tc>
        <w:tc>
          <w:tcPr>
            <w:tcW w:w="182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18940</w:t>
            </w:r>
          </w:p>
        </w:tc>
      </w:tr>
      <w:tr>
        <w:trPr>
          <w:trHeight w:val="178"/>
        </w:trPr>
        <w:tc>
          <w:tcPr>
            <w:tcW w:w="3360" w:type="dxa"/>
            <w:vAlign w:val="bottom"/>
          </w:tcPr>
          <w:p>
            <w:pPr>
              <w:jc w:val="center"/>
              <w:ind w:right="3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740" w:type="dxa"/>
            <w:vAlign w:val="bottom"/>
          </w:tcPr>
          <w:p>
            <w:pPr>
              <w:spacing w:after="0"/>
              <w:rPr>
                <w:sz w:val="15"/>
                <w:szCs w:val="15"/>
                <w:color w:val="auto"/>
              </w:rPr>
            </w:pPr>
          </w:p>
        </w:tc>
        <w:tc>
          <w:tcPr>
            <w:tcW w:w="182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944-6100</w:t>
      </w:r>
    </w:p>
    <w:p>
      <w:pPr>
        <w:spacing w:after="0" w:line="6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4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860" w:hanging="80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60" w:hanging="80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60" w:right="439" w:hanging="801"/>
        <w:spacing w:after="0" w:line="249" w:lineRule="auto"/>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860" w:hanging="80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w:t>
            </w:r>
          </w:p>
        </w:tc>
        <w:tc>
          <w:tcPr>
            <w:tcW w:w="18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HSDT</w:t>
            </w:r>
          </w:p>
        </w:tc>
        <w:tc>
          <w:tcPr>
            <w:tcW w:w="16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60" w:right="119"/>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411480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8255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34290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776"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April 4, 2024, Helius Medical Technologies, Inc. (the “Company”) received written notice from the Nasdaq Stock Market LLC (“Nasdaq”) stating that the Company no longer complies with the minimum stockholders’ equity requirement under Nasdaq Listing Rule 5550(b)(1) for continued listing on The Nasdaq Stock Market LLC because the Company’s stockholders' equity, as reported in the Company’s Annual Report on Form 10-K for the fourth quarter and year ended December 31, 2023, has fallen below $2.5 million. The notice also indicates that the Company does not meet the alternative compliance standards.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applicable Nasdaq rules, the Company has 45 calendar days from the date of the notice, or until May 20, 2024, to submit a plan to regain compliance. The Company intends to timely submit such a plan to Nasdaq. If the Company’s plan is accepted, Nasdaq may grant the Company an extension of up to 180 calendar days from the date of the notice to evidence compliance.</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notice has no immediate impact on the listing of the Company’s common stock, which will continue to trade on The Nasdaq Stock Market LLC under the symbol “HSDT”.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594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tc>
      </w:tr>
      <w:tr>
        <w:trPr>
          <w:trHeight w:val="45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5, 2024</w:t>
            </w:r>
          </w:p>
        </w:tc>
        <w:tc>
          <w:tcPr>
            <w:tcW w:w="176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9"/>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S. Mathiesen</w:t>
            </w:r>
          </w:p>
        </w:tc>
      </w:tr>
      <w:tr>
        <w:trPr>
          <w:trHeight w:val="228"/>
        </w:trPr>
        <w:tc>
          <w:tcPr>
            <w:tcW w:w="2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Jeffrey S. Mathiesen</w:t>
            </w:r>
          </w:p>
        </w:tc>
      </w:tr>
    </w:tbl>
    <w:p>
      <w:pPr>
        <w:ind w:left="512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2024-04-05T16:04:19Z</dcterms:created>
  <dcterms:modified xsi:type="dcterms:W3CDTF">2024-04-05T16:04:19Z</dcterms:modified>
</cp:coreProperties>
</file>